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29466" w14:textId="3D83E8D8" w:rsidR="0031235B" w:rsidRPr="00707259" w:rsidRDefault="0031235B" w:rsidP="0031235B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الجامعة الأردنية</w:t>
      </w:r>
    </w:p>
    <w:p w14:paraId="08886D81" w14:textId="759A495E" w:rsidR="0031235B" w:rsidRPr="00707259" w:rsidRDefault="0031235B" w:rsidP="0031235B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كلية الآداب</w:t>
      </w:r>
    </w:p>
    <w:p w14:paraId="47796B3B" w14:textId="2C349433" w:rsidR="00066294" w:rsidRPr="00707259" w:rsidRDefault="0031235B" w:rsidP="0031235B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 xml:space="preserve"> قسم اللغة العربية وآدابها</w:t>
      </w:r>
    </w:p>
    <w:p w14:paraId="0F367E15" w14:textId="77777777" w:rsidR="000202D2" w:rsidRPr="00707259" w:rsidRDefault="0031235B" w:rsidP="000202D2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 xml:space="preserve">المؤتمر الدولي </w:t>
      </w:r>
      <w:r w:rsidR="000202D2" w:rsidRPr="0070725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السادس</w:t>
      </w:r>
    </w:p>
    <w:p w14:paraId="0D838F96" w14:textId="64D9B660" w:rsidR="0031235B" w:rsidRPr="00707259" w:rsidRDefault="0031235B" w:rsidP="000202D2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عنوان المؤتمر</w:t>
      </w:r>
    </w:p>
    <w:p w14:paraId="18139033" w14:textId="77777777" w:rsidR="00B90983" w:rsidRPr="00707259" w:rsidRDefault="00B90983">
      <w:pPr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 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ab/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ab/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ab/>
      </w:r>
    </w:p>
    <w:p w14:paraId="14460257" w14:textId="77777777" w:rsidR="00E0251E" w:rsidRPr="00707259" w:rsidRDefault="00B90983" w:rsidP="00E0251E">
      <w:pPr>
        <w:jc w:val="center"/>
        <w:rPr>
          <w:rFonts w:ascii="Andalus" w:hAnsi="Andalus" w:cs="Andalus"/>
          <w:b/>
          <w:bCs/>
          <w:sz w:val="36"/>
          <w:szCs w:val="36"/>
          <w:rtl/>
          <w:lang w:bidi="ar-JO"/>
        </w:rPr>
      </w:pPr>
      <w:r w:rsidRPr="00707259">
        <w:rPr>
          <w:rFonts w:ascii="Andalus" w:hAnsi="Andalus" w:cs="Andalus"/>
          <w:b/>
          <w:bCs/>
          <w:sz w:val="36"/>
          <w:szCs w:val="36"/>
          <w:rtl/>
          <w:lang w:bidi="ar-JO"/>
        </w:rPr>
        <w:t xml:space="preserve">"ما بعد" </w:t>
      </w:r>
    </w:p>
    <w:p w14:paraId="42A817F2" w14:textId="58659C37" w:rsidR="00B90983" w:rsidRPr="00707259" w:rsidRDefault="00B90983" w:rsidP="00173F2A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  <w:r w:rsidRPr="007072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JO"/>
        </w:rPr>
        <w:t xml:space="preserve">في الأدب </w:t>
      </w:r>
      <w:r w:rsidR="00E0251E" w:rsidRPr="007072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JO"/>
        </w:rPr>
        <w:t xml:space="preserve">والنقد </w:t>
      </w:r>
      <w:r w:rsidRPr="0070725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JO"/>
        </w:rPr>
        <w:t xml:space="preserve">واللغة </w:t>
      </w:r>
    </w:p>
    <w:p w14:paraId="45AB6CC4" w14:textId="77777777" w:rsidR="00B90983" w:rsidRPr="00707259" w:rsidRDefault="00B90983" w:rsidP="00B90983">
      <w:pPr>
        <w:jc w:val="both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bidi="ar-JO"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JO"/>
        </w:rPr>
        <w:t>تقديم:</w:t>
      </w:r>
    </w:p>
    <w:p w14:paraId="5C786A7A" w14:textId="1DC7E6A3" w:rsidR="00B90983" w:rsidRPr="00707259" w:rsidRDefault="00B90983" w:rsidP="00F37E85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/>
          <w:sz w:val="28"/>
          <w:szCs w:val="28"/>
          <w:rtl/>
          <w:lang w:bidi="ar-JO"/>
        </w:rPr>
        <w:tab/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يشكل مفهوم "</w:t>
      </w:r>
      <w:r w:rsidRPr="0070725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ما بعد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" "</w:t>
      </w:r>
      <w:r w:rsidRPr="00707259">
        <w:rPr>
          <w:rFonts w:ascii="Arabic Typesetting" w:hAnsi="Arabic Typesetting" w:cs="Arabic Typesetting"/>
          <w:b/>
          <w:bCs/>
          <w:sz w:val="28"/>
          <w:szCs w:val="28"/>
          <w:lang w:bidi="ar-JO"/>
        </w:rPr>
        <w:t>The Post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" إطارًا فكريًا ومنهجيًا احتوى مناحي الفكر والأدب وطال مجالات النقد والدراسات ا</w:t>
      </w:r>
      <w:r w:rsidR="00B9402C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لأدبية واللغوية في العصر الحديث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؛ فأسفر عن ظهور اتجاهات كانت الإطار الذي احتضن تجارب المفكرين</w:t>
      </w:r>
      <w:r w:rsidR="00B9402C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،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والأدباء</w:t>
      </w:r>
      <w:r w:rsidR="00B9402C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،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والنقاد</w:t>
      </w:r>
      <w:r w:rsidR="00B9402C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،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واللغويين إلى حدٍّ ما، ويمكن </w:t>
      </w:r>
      <w:r w:rsidR="00F37E85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ملاحظة </w:t>
      </w:r>
      <w:r w:rsidR="00B9402C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امتداد هذا المفهوم وتجلياته في الاتجاهات الفكرية والأدبية والنقدية بوض</w:t>
      </w:r>
      <w:r w:rsidR="00F37E85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و</w:t>
      </w:r>
      <w:r w:rsidR="00B9402C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ح، ويمكن</w:t>
      </w:r>
      <w:r w:rsidR="00F37E85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استظهار</w:t>
      </w:r>
      <w:r w:rsidR="00B9402C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أثره في الدراسات اللغوية</w:t>
      </w:r>
      <w:r w:rsidR="00E0251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الحديثة</w:t>
      </w:r>
      <w:r w:rsidR="00F37E85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.</w:t>
      </w:r>
    </w:p>
    <w:p w14:paraId="3EEEFE69" w14:textId="563A9DBE" w:rsidR="00F37E85" w:rsidRPr="00707259" w:rsidRDefault="00F37E85" w:rsidP="000202D2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/>
          <w:sz w:val="28"/>
          <w:szCs w:val="28"/>
          <w:rtl/>
          <w:lang w:bidi="ar-JO"/>
        </w:rPr>
        <w:tab/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ولا شك </w:t>
      </w:r>
      <w:r w:rsidR="000202D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في 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أن</w:t>
      </w:r>
      <w:r w:rsidR="00540AD6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ّ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هذا </w:t>
      </w:r>
      <w:r w:rsidR="00540AD6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الإطار المفاهيمي يتعدى </w:t>
      </w:r>
      <w:r w:rsidR="00CA1E71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الدلالة التاريخية</w:t>
      </w:r>
      <w:r w:rsidR="00445F5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،</w:t>
      </w:r>
      <w:r w:rsidR="00CA1E71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ويشير إلى معطى فكري ومنهجي ليدل على إعا</w:t>
      </w:r>
      <w:r w:rsidR="00EA4EE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دة طرح الأسئلة الأولى </w:t>
      </w:r>
      <w:r w:rsidR="00445F5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لتوجهات الفكر والأدب والنقد ل</w:t>
      </w:r>
      <w:r w:rsidR="00EA4EE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تتجاوز معطيات الحداثة</w:t>
      </w:r>
      <w:r w:rsidR="00CA1E71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و</w:t>
      </w:r>
      <w:r w:rsidR="00EA4EE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تمنحها </w:t>
      </w:r>
      <w:r w:rsidR="00445F5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ضمانة وجودها وهويتها</w:t>
      </w:r>
      <w:r w:rsidR="00EA4EE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="00445F5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</w:t>
      </w:r>
      <w:r w:rsidR="00EA4EE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خاصة</w:t>
      </w:r>
      <w:r w:rsidR="00445F5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؛</w:t>
      </w:r>
      <w:r w:rsidR="00CA1E71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أي أنه يمثل حالة من إعادة النظر والتساؤل عن المستقر والثابت</w:t>
      </w:r>
      <w:r w:rsidR="00E0251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؛</w:t>
      </w:r>
      <w:r w:rsidR="00CA1E71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="000202D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التي</w:t>
      </w:r>
      <w:r w:rsidR="00CA1E71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تعكس سياقًا حضاريًا قائمًا على إحساس وجودي متشكك ومتسائل إلى حدّ الضعضعة والتشويش، دون رغبة في الوصل إلى نمذجة ثابتة للمفاهيم والمجالات المعرفية الإ</w:t>
      </w:r>
      <w:r w:rsidR="00445F5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نسانية ذات مركزية واضحة ومهيمنة؛</w:t>
      </w:r>
      <w:r w:rsidR="00CA1E71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بما يترك هذه المفاهيم والمجالات </w:t>
      </w:r>
      <w:r w:rsidR="00E0251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فضاءً</w:t>
      </w:r>
      <w:r w:rsidR="00CA1E71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رحبًا للانفتاح والتعدد والفوضى والهامشيّة والعدمية والمجهول، وكل ما من شأنه أن يزعزع اليقينيات التي اعتادها الإنسان على مدى تاريخه الطويل.</w:t>
      </w:r>
    </w:p>
    <w:p w14:paraId="30E05183" w14:textId="21C252E0" w:rsidR="000C046B" w:rsidRPr="00707259" w:rsidRDefault="00CA1E71" w:rsidP="00445F5E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/>
          <w:sz w:val="28"/>
          <w:szCs w:val="28"/>
          <w:rtl/>
          <w:lang w:bidi="ar-JO"/>
        </w:rPr>
        <w:tab/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ولعل فكرة الإطار المفر</w:t>
      </w:r>
      <w:r w:rsidR="000C046B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ّ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غ من أي امتلاء ومحتوى هي ما تمثل السبيل لضم مجموعة من المصطلحات والمفاهيم والاتجاهات التي ظهرت في الفكر والأدب والنقد في العصر الحديث، ثم بدت تطل على </w:t>
      </w:r>
      <w:r w:rsidR="000C046B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مباحث اللسانيات التي طالما وصفت بالصرامة المنطقية وارتكازها على شكل من الصوريّة في إقامة نظرياتها ومناهجها، ومن هنا يسعى قس</w:t>
      </w:r>
      <w:r w:rsidR="00DE150D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 اللغة العربية في الجامعة الأردن</w:t>
      </w:r>
      <w:r w:rsidR="000C046B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ية إلى </w:t>
      </w:r>
      <w:r w:rsidR="00DE150D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استثارة مكامن الرؤى </w:t>
      </w:r>
      <w:r w:rsidR="00445F5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خلف عدد من المصطلحات وتمثلاتها</w:t>
      </w:r>
      <w:r w:rsidR="00DE150D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="00445F5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الفكرية والأدبية والنقدية وأثرها في الدراسات اللغوية، </w:t>
      </w:r>
      <w:r w:rsidR="00DE150D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من خلال جهود الباحثين ودراساتهم بغية تحقيق جملة من الأهداف</w:t>
      </w:r>
      <w:r w:rsidR="000202D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،</w:t>
      </w:r>
      <w:r w:rsidR="00DE150D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لعل أبرزها:</w:t>
      </w:r>
    </w:p>
    <w:p w14:paraId="4F905395" w14:textId="10709E49" w:rsidR="00DE150D" w:rsidRPr="00707259" w:rsidRDefault="00CD539A" w:rsidP="00445F5E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28"/>
          <w:szCs w:val="28"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توضيح المرجعيات الفكريّة الكامن</w:t>
      </w:r>
      <w:r w:rsidR="00392FC5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ة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خلف تشكل </w:t>
      </w:r>
      <w:r w:rsidR="00445F5E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اتجاه ما بعد الحداثة في الأدب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.</w:t>
      </w:r>
    </w:p>
    <w:p w14:paraId="45C1DA19" w14:textId="563D372D" w:rsidR="00CD539A" w:rsidRPr="00707259" w:rsidRDefault="00392FC5" w:rsidP="00F56198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28"/>
          <w:szCs w:val="28"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تفسير التحولات الشكليّة التي طرأت على الأدب، وصلتها بالمضامين الحضاري</w:t>
      </w:r>
      <w:r w:rsidR="00F56198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ّ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ة </w:t>
      </w:r>
      <w:r w:rsidR="00F56198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المرهونة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لإطار "</w:t>
      </w:r>
      <w:r w:rsidRPr="0070725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ما بعد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".</w:t>
      </w:r>
    </w:p>
    <w:p w14:paraId="3FCAD25E" w14:textId="7707EFD4" w:rsidR="00392FC5" w:rsidRPr="00707259" w:rsidRDefault="00492993" w:rsidP="00492993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28"/>
          <w:szCs w:val="28"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تفسير التحولات الجذرية في النقد الحديث، وتخليه عن مهمته التي وضع من أجلها ليختلط بمجالات أخرى</w:t>
      </w:r>
      <w:r w:rsidR="000202D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،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مثل</w:t>
      </w:r>
      <w:r w:rsidR="000202D2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: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الفلسفة، والأدب ذاته.</w:t>
      </w:r>
    </w:p>
    <w:p w14:paraId="6896A14C" w14:textId="3A681ED0" w:rsidR="00492993" w:rsidRPr="00707259" w:rsidRDefault="00542ECC" w:rsidP="00542ECC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28"/>
          <w:szCs w:val="28"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تبادل الآراء والتصورات حول المستجدات المتلاحقة في حقول الأدب واللغة والنقد.</w:t>
      </w:r>
    </w:p>
    <w:p w14:paraId="4772E495" w14:textId="043CD527" w:rsidR="00542ECC" w:rsidRPr="00707259" w:rsidRDefault="00633106" w:rsidP="00633106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28"/>
          <w:szCs w:val="28"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الولوج في أفق ما </w:t>
      </w:r>
      <w:r w:rsidR="00181F10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يستجد في الأدب والنقد والدراسات اللغوية.</w:t>
      </w:r>
    </w:p>
    <w:p w14:paraId="6BAA54B5" w14:textId="4F1562A0" w:rsidR="00181F10" w:rsidRPr="00707259" w:rsidRDefault="00856214" w:rsidP="00856214">
      <w:pPr>
        <w:pStyle w:val="ListParagraph"/>
        <w:numPr>
          <w:ilvl w:val="0"/>
          <w:numId w:val="1"/>
        </w:numPr>
        <w:jc w:val="both"/>
        <w:rPr>
          <w:rFonts w:ascii="Arabic Typesetting" w:hAnsi="Arabic Typesetting" w:cs="Arabic Typesetting"/>
          <w:sz w:val="28"/>
          <w:szCs w:val="28"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كشف الصلة بين جملة من المص</w:t>
      </w:r>
      <w:r w:rsidR="00633106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طلحات والمفاهيم التي قامت على 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سابقة "</w:t>
      </w:r>
      <w:r w:rsidRPr="00707259"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>ما بعد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"، وارتباطها بما تلاها من مصطلحات ومفاهيم.</w:t>
      </w:r>
    </w:p>
    <w:p w14:paraId="2DF4DDD9" w14:textId="4B7523B2" w:rsidR="00856214" w:rsidRPr="00707259" w:rsidRDefault="00856214" w:rsidP="00856214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14:paraId="67E740F3" w14:textId="2DB38996" w:rsidR="00445F5E" w:rsidRPr="00707259" w:rsidRDefault="00445F5E" w:rsidP="00856214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14:paraId="5BB21B21" w14:textId="77777777" w:rsidR="00445F5E" w:rsidRPr="00707259" w:rsidRDefault="00445F5E" w:rsidP="00856214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14:paraId="041F4DF1" w14:textId="1BF6C944" w:rsidR="00856214" w:rsidRPr="00707259" w:rsidRDefault="00856214" w:rsidP="00856214">
      <w:pPr>
        <w:jc w:val="both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bidi="ar-JO"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JO"/>
        </w:rPr>
        <w:t>محاور المؤتمر:</w:t>
      </w:r>
    </w:p>
    <w:p w14:paraId="65940413" w14:textId="0A320541" w:rsidR="00856214" w:rsidRPr="00707259" w:rsidRDefault="00856214" w:rsidP="00856214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المحور الأول: ما بع</w:t>
      </w:r>
      <w:r w:rsidR="008E06BD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د الحداثة في الأدب</w:t>
      </w:r>
      <w:r w:rsidR="00A71120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.</w:t>
      </w:r>
    </w:p>
    <w:p w14:paraId="2E7787F8" w14:textId="63B74DD6" w:rsidR="008E06BD" w:rsidRPr="00707259" w:rsidRDefault="008E06BD" w:rsidP="00856214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المحور الثاني: ما بعد البنيوية</w:t>
      </w:r>
      <w:r w:rsidR="00A71120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.</w:t>
      </w:r>
    </w:p>
    <w:p w14:paraId="2A727140" w14:textId="646992FE" w:rsidR="008E06BD" w:rsidRPr="00707259" w:rsidRDefault="008E06BD" w:rsidP="00457F94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المحور الثالث: </w:t>
      </w:r>
      <w:r w:rsidR="00E144C6" w:rsidRPr="00707259">
        <w:rPr>
          <w:rFonts w:ascii="Arabic Typesetting" w:hAnsi="Arabic Typesetting" w:cs="Arabic Typesetting"/>
          <w:sz w:val="28"/>
          <w:szCs w:val="28"/>
          <w:rtl/>
          <w:lang w:bidi="ar-JO"/>
        </w:rPr>
        <w:t>ما بعد الكولو</w:t>
      </w:r>
      <w:r w:rsidR="00E144C6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ن</w:t>
      </w:r>
      <w:r w:rsidR="00457F94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</w:t>
      </w:r>
      <w:r w:rsidR="00E144C6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ليّة</w:t>
      </w:r>
      <w:r w:rsidR="00A71120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.</w:t>
      </w:r>
    </w:p>
    <w:p w14:paraId="3FF1224F" w14:textId="29444904" w:rsidR="000202D2" w:rsidRPr="00707259" w:rsidRDefault="000202D2" w:rsidP="00FE5693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المحور</w:t>
      </w:r>
      <w:r w:rsidR="00FE5693" w:rsidRPr="00FE5693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="00FE5693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الرابع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: ما بعد الاستشراق.</w:t>
      </w:r>
    </w:p>
    <w:p w14:paraId="5BF1109F" w14:textId="426A87FD" w:rsidR="008E06BD" w:rsidRDefault="008E06BD" w:rsidP="00FE5693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المحور</w:t>
      </w:r>
      <w:r w:rsidR="00FE5693" w:rsidRPr="00FE5693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="00FE5693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الخامس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: ما بعد النسوي</w:t>
      </w:r>
      <w:r w:rsidR="00C428F4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ّ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ة</w:t>
      </w:r>
      <w:r w:rsidR="00A71120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.</w:t>
      </w:r>
    </w:p>
    <w:p w14:paraId="78ACF10E" w14:textId="3E0ACDC8" w:rsidR="00FE5693" w:rsidRPr="00707259" w:rsidRDefault="00FE5693" w:rsidP="00FE5693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المحور</w:t>
      </w:r>
      <w:r w:rsidRPr="00FE5693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السادس:</w:t>
      </w:r>
      <w:r w:rsidRPr="00FE5693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 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الذاكرة اللاحقة (</w:t>
      </w:r>
      <w:r w:rsidRPr="00707259">
        <w:rPr>
          <w:rFonts w:ascii="Arabic Typesetting" w:hAnsi="Arabic Typesetting" w:cs="Arabic Typesetting"/>
          <w:sz w:val="28"/>
          <w:szCs w:val="28"/>
          <w:lang w:bidi="ar-JO"/>
        </w:rPr>
        <w:t>Post Memory</w:t>
      </w: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).</w:t>
      </w:r>
    </w:p>
    <w:p w14:paraId="2F6A4728" w14:textId="02452C14" w:rsidR="00222C54" w:rsidRPr="00707259" w:rsidRDefault="00A71120" w:rsidP="00FE5693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المحور السابع: </w:t>
      </w:r>
      <w:r w:rsidR="00FE5693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المتبقي (</w:t>
      </w:r>
      <w:r w:rsidR="00FE5693" w:rsidRPr="00707259">
        <w:rPr>
          <w:rFonts w:ascii="Arabic Typesetting" w:hAnsi="Arabic Typesetting" w:cs="Arabic Typesetting"/>
          <w:sz w:val="28"/>
          <w:szCs w:val="28"/>
          <w:lang w:bidi="ar-JO"/>
        </w:rPr>
        <w:t>lalangue</w:t>
      </w:r>
      <w:r w:rsidR="00FE5693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 في اللغة.</w:t>
      </w:r>
    </w:p>
    <w:p w14:paraId="407F158A" w14:textId="62005B68" w:rsidR="00413DC1" w:rsidRPr="00707259" w:rsidRDefault="00A71120" w:rsidP="00FE5693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 xml:space="preserve">المحور الثامن: </w:t>
      </w:r>
      <w:r w:rsidR="00FE5693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صراع الأنماط اللغوية في برنامج الحد الأدنى (</w:t>
      </w:r>
      <w:r w:rsidR="00FE5693" w:rsidRPr="00707259">
        <w:rPr>
          <w:rFonts w:ascii="Arabic Typesetting" w:hAnsi="Arabic Typesetting" w:cs="Arabic Typesetting"/>
          <w:sz w:val="28"/>
          <w:szCs w:val="28"/>
          <w:lang w:bidi="ar-JO"/>
        </w:rPr>
        <w:t>Minimalist Program</w:t>
      </w:r>
      <w:r w:rsidR="00FE5693" w:rsidRPr="00707259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).</w:t>
      </w:r>
    </w:p>
    <w:p w14:paraId="0C2D73D2" w14:textId="77777777" w:rsidR="00856214" w:rsidRPr="00707259" w:rsidRDefault="00856214" w:rsidP="00856214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14:paraId="470E22FF" w14:textId="04617B0A" w:rsidR="005944F9" w:rsidRPr="00707259" w:rsidRDefault="005944F9" w:rsidP="00F37E85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</w:p>
    <w:p w14:paraId="2AB9DF6A" w14:textId="0F853F39" w:rsidR="005944F9" w:rsidRPr="00707259" w:rsidRDefault="002F4F3F" w:rsidP="002F4F3F">
      <w:pPr>
        <w:jc w:val="both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707259"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  <w:t>شروط المشاركة</w:t>
      </w:r>
      <w:r w:rsidRPr="00707259">
        <w:rPr>
          <w:rFonts w:ascii="Arabic Typesetting" w:hAnsi="Arabic Typesetting" w:cs="Arabic Typesetting"/>
          <w:b/>
          <w:bCs/>
          <w:sz w:val="28"/>
          <w:szCs w:val="28"/>
          <w:u w:val="single"/>
          <w:lang w:bidi="ar-JO"/>
        </w:rPr>
        <w:t>:</w:t>
      </w:r>
    </w:p>
    <w:p w14:paraId="5AB2DCCB" w14:textId="0FC5EE5A" w:rsidR="005944F9" w:rsidRPr="00707259" w:rsidRDefault="002F4F3F" w:rsidP="002F4F3F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/>
          <w:sz w:val="28"/>
          <w:szCs w:val="28"/>
          <w:rtl/>
        </w:rPr>
        <w:t>أن يرتبط البحث بأحد محاور المؤتمر وموضوعاته.</w:t>
      </w:r>
    </w:p>
    <w:p w14:paraId="3755A233" w14:textId="74C847CF" w:rsidR="002F4F3F" w:rsidRPr="00707259" w:rsidRDefault="002F4F3F" w:rsidP="002F4F3F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/>
          <w:sz w:val="28"/>
          <w:szCs w:val="28"/>
          <w:rtl/>
        </w:rPr>
        <w:t xml:space="preserve">أن يكون 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البحث </w:t>
      </w:r>
      <w:r w:rsidRPr="00707259">
        <w:rPr>
          <w:rFonts w:ascii="Arabic Typesetting" w:hAnsi="Arabic Typesetting" w:cs="Arabic Typesetting"/>
          <w:sz w:val="28"/>
          <w:szCs w:val="28"/>
          <w:rtl/>
        </w:rPr>
        <w:t>أصيلاً محققًا لشروط المنهجيّة العلميّة، وألّا يكون قد سبق نشره بأية وسيلة نشر أو تقديمه إلى مجلة أو مؤسسة أو مؤتمر آخر</w:t>
      </w:r>
      <w:r w:rsidRPr="00707259">
        <w:rPr>
          <w:rFonts w:ascii="Arabic Typesetting" w:hAnsi="Arabic Typesetting" w:cs="Arabic Typesetting"/>
          <w:sz w:val="28"/>
          <w:szCs w:val="28"/>
        </w:rPr>
        <w:t>.</w:t>
      </w:r>
    </w:p>
    <w:p w14:paraId="4277B953" w14:textId="79309798" w:rsidR="003C4ECB" w:rsidRPr="00707259" w:rsidRDefault="003C4ECB" w:rsidP="003C4ECB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/>
          <w:sz w:val="28"/>
          <w:szCs w:val="28"/>
          <w:rtl/>
        </w:rPr>
        <w:t xml:space="preserve">تقبل البحوث باللغة العربيّة مرفقًا بها ملخص 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ب</w:t>
      </w:r>
      <w:r w:rsidRPr="00707259">
        <w:rPr>
          <w:rFonts w:ascii="Arabic Typesetting" w:hAnsi="Arabic Typesetting" w:cs="Arabic Typesetting"/>
          <w:sz w:val="28"/>
          <w:szCs w:val="28"/>
          <w:rtl/>
        </w:rPr>
        <w:t>الإنجليزيّة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>.</w:t>
      </w:r>
    </w:p>
    <w:p w14:paraId="67DF6EE4" w14:textId="58EC4C36" w:rsidR="002F4F3F" w:rsidRPr="00707259" w:rsidRDefault="000202D2" w:rsidP="003C4ECB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/>
          <w:sz w:val="28"/>
          <w:szCs w:val="28"/>
          <w:rtl/>
        </w:rPr>
        <w:t xml:space="preserve">ألّا 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>ي</w:t>
      </w:r>
      <w:r w:rsidR="003C4ECB" w:rsidRPr="00707259">
        <w:rPr>
          <w:rFonts w:ascii="Arabic Typesetting" w:hAnsi="Arabic Typesetting" w:cs="Arabic Typesetting"/>
          <w:sz w:val="28"/>
          <w:szCs w:val="28"/>
          <w:rtl/>
        </w:rPr>
        <w:t>قل عدد صفحات البحث عن (20) صفحة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،</w:t>
      </w:r>
      <w:r w:rsidR="003C4ECB" w:rsidRPr="00707259">
        <w:rPr>
          <w:rFonts w:ascii="Arabic Typesetting" w:hAnsi="Arabic Typesetting" w:cs="Arabic Typesetting"/>
          <w:sz w:val="28"/>
          <w:szCs w:val="28"/>
          <w:rtl/>
        </w:rPr>
        <w:t xml:space="preserve"> وأل</w:t>
      </w:r>
      <w:r w:rsidR="003C4ECB" w:rsidRPr="00707259">
        <w:rPr>
          <w:rFonts w:ascii="Arabic Typesetting" w:hAnsi="Arabic Typesetting" w:cs="Arabic Typesetting" w:hint="cs"/>
          <w:sz w:val="28"/>
          <w:szCs w:val="28"/>
          <w:rtl/>
        </w:rPr>
        <w:t>ّ</w:t>
      </w:r>
      <w:r w:rsidRPr="00707259">
        <w:rPr>
          <w:rFonts w:ascii="Arabic Typesetting" w:hAnsi="Arabic Typesetting" w:cs="Arabic Typesetting"/>
          <w:sz w:val="28"/>
          <w:szCs w:val="28"/>
          <w:rtl/>
        </w:rPr>
        <w:t>ا تزيد ع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>لى</w:t>
      </w:r>
      <w:r w:rsidR="003C4ECB" w:rsidRPr="00707259">
        <w:rPr>
          <w:rFonts w:ascii="Arabic Typesetting" w:hAnsi="Arabic Typesetting" w:cs="Arabic Typesetting"/>
          <w:sz w:val="28"/>
          <w:szCs w:val="28"/>
          <w:rtl/>
        </w:rPr>
        <w:t xml:space="preserve"> (30) صفحة</w:t>
      </w:r>
      <w:r w:rsidR="003C4ECB" w:rsidRPr="00707259">
        <w:rPr>
          <w:rFonts w:ascii="Arabic Typesetting" w:hAnsi="Arabic Typesetting" w:cs="Arabic Typesetting"/>
          <w:sz w:val="28"/>
          <w:szCs w:val="28"/>
        </w:rPr>
        <w:t>.</w:t>
      </w:r>
    </w:p>
    <w:p w14:paraId="7F61AAC1" w14:textId="155EA50C" w:rsidR="002F4F3F" w:rsidRPr="00707259" w:rsidRDefault="003C4ECB" w:rsidP="00FE600D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/>
          <w:sz w:val="28"/>
          <w:szCs w:val="28"/>
          <w:rtl/>
        </w:rPr>
        <w:t xml:space="preserve">يطبع البحث على </w:t>
      </w:r>
      <w:r w:rsidR="00FE600D"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الحاسوب بخط نوع </w:t>
      </w:r>
      <w:r w:rsidR="00FE600D" w:rsidRPr="00707259">
        <w:rPr>
          <w:rFonts w:ascii="Arabic Typesetting" w:hAnsi="Arabic Typesetting" w:cs="Arabic Typesetting"/>
          <w:sz w:val="28"/>
          <w:szCs w:val="28"/>
          <w:rtl/>
        </w:rPr>
        <w:t>(</w:t>
      </w:r>
      <w:r w:rsidR="00FE600D" w:rsidRPr="00707259">
        <w:rPr>
          <w:rFonts w:ascii="Arabic Typesetting" w:hAnsi="Arabic Typesetting" w:cs="Arabic Typesetting" w:hint="cs"/>
          <w:sz w:val="28"/>
          <w:szCs w:val="28"/>
        </w:rPr>
        <w:t>Times</w:t>
      </w:r>
      <w:r w:rsidR="00FE600D" w:rsidRPr="00707259">
        <w:rPr>
          <w:rFonts w:ascii="Arabic Typesetting" w:hAnsi="Arabic Typesetting" w:cs="Arabic Typesetting"/>
          <w:sz w:val="28"/>
          <w:szCs w:val="28"/>
        </w:rPr>
        <w:t xml:space="preserve"> New Roman</w:t>
      </w:r>
      <w:r w:rsidR="00FE600D"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) </w:t>
      </w:r>
      <w:r w:rsidRPr="00707259">
        <w:rPr>
          <w:rFonts w:ascii="Arabic Typesetting" w:hAnsi="Arabic Typesetting" w:cs="Arabic Typesetting"/>
          <w:sz w:val="28"/>
          <w:szCs w:val="28"/>
          <w:rtl/>
        </w:rPr>
        <w:t>و</w:t>
      </w:r>
      <w:r w:rsidR="00FE600D" w:rsidRPr="00707259">
        <w:rPr>
          <w:rFonts w:ascii="Arabic Typesetting" w:hAnsi="Arabic Typesetting" w:cs="Arabic Typesetting"/>
          <w:sz w:val="28"/>
          <w:szCs w:val="28"/>
          <w:rtl/>
        </w:rPr>
        <w:t>بمسافة مزدوجة بين السطور حجم 14</w:t>
      </w:r>
      <w:r w:rsidR="00FE600D" w:rsidRPr="00707259">
        <w:rPr>
          <w:rFonts w:ascii="Arabic Typesetting" w:hAnsi="Arabic Typesetting" w:cs="Arabic Typesetting" w:hint="cs"/>
          <w:sz w:val="28"/>
          <w:szCs w:val="28"/>
          <w:rtl/>
        </w:rPr>
        <w:t>.</w:t>
      </w:r>
    </w:p>
    <w:p w14:paraId="6AEE72A2" w14:textId="3BADC18C" w:rsidR="00EC3C72" w:rsidRPr="00707259" w:rsidRDefault="00EC3C72" w:rsidP="00FE600D">
      <w:pPr>
        <w:pStyle w:val="ListParagraph"/>
        <w:numPr>
          <w:ilvl w:val="0"/>
          <w:numId w:val="2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تخضع البحوث للتقييم العلمي المعتمد في المؤتمرات الدولية.</w:t>
      </w:r>
    </w:p>
    <w:p w14:paraId="7D560FA1" w14:textId="463ABDC7" w:rsidR="00C428F4" w:rsidRPr="00707259" w:rsidRDefault="00C428F4" w:rsidP="00C428F4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</w:p>
    <w:p w14:paraId="5A28FF54" w14:textId="04B512EC" w:rsidR="00DE37ED" w:rsidRPr="00707259" w:rsidRDefault="00DE37ED" w:rsidP="00C428F4">
      <w:pPr>
        <w:jc w:val="both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</w:rPr>
        <w:t>تواريخ مهمة:</w:t>
      </w:r>
    </w:p>
    <w:p w14:paraId="4BF269D6" w14:textId="588F5588" w:rsidR="00DE37ED" w:rsidRPr="00707259" w:rsidRDefault="00DE37ED" w:rsidP="00DE37ED">
      <w:pPr>
        <w:pStyle w:val="ListParagraph"/>
        <w:numPr>
          <w:ilvl w:val="0"/>
          <w:numId w:val="4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تعقد أعمال المؤتمر يومي الثلاثاء والأربعاء 3 و4 تموز لعام 2018م.</w:t>
      </w:r>
    </w:p>
    <w:p w14:paraId="0DD129E3" w14:textId="06BC2D7C" w:rsidR="00DE37ED" w:rsidRPr="00707259" w:rsidRDefault="00815022" w:rsidP="00DE37ED">
      <w:pPr>
        <w:pStyle w:val="ListParagraph"/>
        <w:numPr>
          <w:ilvl w:val="0"/>
          <w:numId w:val="4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تستقبل طلبات المشاركة المبكرة، وملخصات البحوث باللغتين العربية والإنجليزية حتى يوم الخميس 1شباط 2018.</w:t>
      </w:r>
    </w:p>
    <w:p w14:paraId="2F181BD5" w14:textId="61F661FD" w:rsidR="00815022" w:rsidRPr="00707259" w:rsidRDefault="00815022" w:rsidP="00815022">
      <w:pPr>
        <w:pStyle w:val="ListParagraph"/>
        <w:numPr>
          <w:ilvl w:val="0"/>
          <w:numId w:val="4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تستقبل طلبات المشاركة المتأخرة، وملخصات البحوث باللغتين العربية والإنجليزية حتى يوم الأحد 1نيسان 2018.</w:t>
      </w:r>
    </w:p>
    <w:p w14:paraId="156C2B2B" w14:textId="77777777" w:rsidR="00992AEC" w:rsidRPr="00707259" w:rsidRDefault="00992AEC" w:rsidP="00992AEC">
      <w:pPr>
        <w:pStyle w:val="ListParagraph"/>
        <w:numPr>
          <w:ilvl w:val="0"/>
          <w:numId w:val="4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يُبلّغ المشاركون بالموافقة على طلب المشاركة قبل يوم الأحد 15نيسان 2018.</w:t>
      </w:r>
    </w:p>
    <w:p w14:paraId="6E35DBB4" w14:textId="4A3A4878" w:rsidR="00815022" w:rsidRPr="00707259" w:rsidRDefault="00992AEC" w:rsidP="00992AEC">
      <w:pPr>
        <w:pStyle w:val="ListParagraph"/>
        <w:numPr>
          <w:ilvl w:val="0"/>
          <w:numId w:val="4"/>
        </w:numPr>
        <w:jc w:val="both"/>
        <w:rPr>
          <w:rFonts w:ascii="Arabic Typesetting" w:hAnsi="Arabic Typesetting" w:cs="Arabic Typesetting"/>
          <w:sz w:val="28"/>
          <w:szCs w:val="28"/>
          <w:rtl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آخر موعد لتسليم البحوث يوم الثلاثاء 15 أيار 2018. </w:t>
      </w:r>
    </w:p>
    <w:p w14:paraId="568F4B51" w14:textId="51D40E3E" w:rsidR="00C428F4" w:rsidRPr="00707259" w:rsidRDefault="00C428F4" w:rsidP="00C428F4">
      <w:pPr>
        <w:jc w:val="both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</w:pPr>
      <w:r w:rsidRPr="00707259"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  <w:t>رسوم الاشتراك</w:t>
      </w:r>
      <w:r w:rsidR="00AD793E" w:rsidRPr="00707259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</w:rPr>
        <w:t xml:space="preserve"> والخدمات المقدمة</w:t>
      </w:r>
      <w:r w:rsidRPr="00707259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</w:rPr>
        <w:t>:</w:t>
      </w:r>
    </w:p>
    <w:p w14:paraId="41CAF56C" w14:textId="4D87D4E1" w:rsidR="00EC3C72" w:rsidRPr="00707259" w:rsidRDefault="00EC3C72" w:rsidP="00EC3C72">
      <w:pPr>
        <w:pStyle w:val="ListParagraph"/>
        <w:numPr>
          <w:ilvl w:val="0"/>
          <w:numId w:val="5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رسوم الاستلام المبكر 400 دولار أمريكي.</w:t>
      </w:r>
    </w:p>
    <w:p w14:paraId="070BEC94" w14:textId="347A2E2A" w:rsidR="00AD793E" w:rsidRDefault="00EC3C72" w:rsidP="00AD793E">
      <w:pPr>
        <w:pStyle w:val="ListParagraph"/>
        <w:numPr>
          <w:ilvl w:val="0"/>
          <w:numId w:val="5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رسوم الاستلام المتأخر 500 دولار أمريكي.</w:t>
      </w:r>
    </w:p>
    <w:p w14:paraId="7B20D598" w14:textId="5622DF8E" w:rsidR="009A063D" w:rsidRPr="00707259" w:rsidRDefault="009A063D" w:rsidP="00AD793E">
      <w:pPr>
        <w:pStyle w:val="ListParagraph"/>
        <w:numPr>
          <w:ilvl w:val="0"/>
          <w:numId w:val="5"/>
        </w:numPr>
        <w:jc w:val="both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lastRenderedPageBreak/>
        <w:t>رسوم الاشتراك للمشاركين من داخل الاردن من الجامعات الاردنية الحكومية والخاصة 100 دينار اردني.</w:t>
      </w:r>
    </w:p>
    <w:p w14:paraId="02626C04" w14:textId="7F258C66" w:rsidR="00E45641" w:rsidRDefault="00E45641" w:rsidP="00B51B56">
      <w:pPr>
        <w:pStyle w:val="ListParagraph"/>
        <w:numPr>
          <w:ilvl w:val="0"/>
          <w:numId w:val="5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تحول رسوم الاشتراك بحوالة بنكية إلى رقم الحساب الخاص بالمؤتمر</w:t>
      </w:r>
      <w:r w:rsidR="000202D2"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="00B51B56">
        <w:rPr>
          <w:rFonts w:ascii="Arabic Typesetting" w:hAnsi="Arabic Typesetting" w:cs="Arabic Typesetting" w:hint="cs"/>
          <w:sz w:val="28"/>
          <w:szCs w:val="28"/>
          <w:rtl/>
        </w:rPr>
        <w:t>:</w:t>
      </w:r>
    </w:p>
    <w:p w14:paraId="1B2AA0F6" w14:textId="77777777" w:rsidR="00B51B56" w:rsidRDefault="00B51B56" w:rsidP="00B51B56">
      <w:pPr>
        <w:pStyle w:val="ListParagraph"/>
        <w:spacing w:line="256" w:lineRule="auto"/>
        <w:ind w:left="2160"/>
        <w:jc w:val="both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 xml:space="preserve"> </w:t>
      </w:r>
      <w:r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28"/>
          <w:szCs w:val="28"/>
          <w:rtl/>
          <w:lang w:bidi="ar-JO"/>
        </w:rPr>
        <w:t xml:space="preserve">من خارج الاردن:                                            </w:t>
      </w:r>
      <w:r>
        <w:rPr>
          <w:rFonts w:ascii="Arabic Typesetting" w:hAnsi="Arabic Typesetting" w:cs="Arabic Typesetting"/>
          <w:b/>
          <w:bCs/>
          <w:sz w:val="28"/>
          <w:szCs w:val="28"/>
          <w:lang w:bidi="ar-JO"/>
        </w:rPr>
        <w:t xml:space="preserve">    </w:t>
      </w:r>
      <w:r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abic Typesetting" w:hAnsi="Arabic Typesetting" w:cs="Arabic Typesetting"/>
          <w:b/>
          <w:bCs/>
          <w:sz w:val="28"/>
          <w:szCs w:val="28"/>
          <w:lang w:bidi="ar-JO"/>
        </w:rPr>
        <w:t>*USD</w:t>
      </w:r>
    </w:p>
    <w:p w14:paraId="4D6DB14B" w14:textId="77777777" w:rsidR="00B51B56" w:rsidRDefault="00B51B56" w:rsidP="00B51B56">
      <w:pPr>
        <w:bidi w:val="0"/>
        <w:ind w:left="-142"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 xml:space="preserve">Swift code:  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CAABJOAMXXX</w:t>
      </w:r>
    </w:p>
    <w:p w14:paraId="04375F5E" w14:textId="77777777" w:rsidR="00B51B56" w:rsidRDefault="00B51B56" w:rsidP="00B51B56">
      <w:pPr>
        <w:pStyle w:val="ListParagraph"/>
        <w:bidi w:val="0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UNIVERSITY OF JORDAN</w:t>
      </w:r>
    </w:p>
    <w:p w14:paraId="5B5259CF" w14:textId="77777777" w:rsidR="00B51B56" w:rsidRDefault="00B51B56" w:rsidP="00B51B56">
      <w:pPr>
        <w:pStyle w:val="ListParagraph"/>
        <w:bidi w:val="0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CAIRO AMMAN BANK</w:t>
      </w:r>
    </w:p>
    <w:p w14:paraId="014C510A" w14:textId="77777777" w:rsidR="00B51B56" w:rsidRDefault="00B51B56" w:rsidP="00B51B56">
      <w:pPr>
        <w:pStyle w:val="ListParagraph"/>
        <w:bidi w:val="0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UNIVERSITY OF JORDAN BRANCH</w:t>
      </w:r>
    </w:p>
    <w:p w14:paraId="67CDA341" w14:textId="77777777" w:rsidR="00B51B56" w:rsidRDefault="00B51B56" w:rsidP="00B51B56">
      <w:pPr>
        <w:pStyle w:val="ListParagraph"/>
        <w:bidi w:val="0"/>
        <w:ind w:left="-142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Account No. :  (090002646993)</w:t>
      </w:r>
    </w:p>
    <w:p w14:paraId="56FCDE6A" w14:textId="77777777" w:rsidR="00B51B56" w:rsidRDefault="00B51B56" w:rsidP="00B51B56">
      <w:pPr>
        <w:pStyle w:val="ListParagraph"/>
        <w:bidi w:val="0"/>
        <w:ind w:left="-142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IBAN :    JO13 CAAB  11  000  000  000  9000  2646993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 </w:t>
      </w:r>
    </w:p>
    <w:p w14:paraId="3DED59BB" w14:textId="77777777" w:rsidR="00B51B56" w:rsidRDefault="00B51B56" w:rsidP="00B51B56">
      <w:pPr>
        <w:pStyle w:val="ListParagraph"/>
        <w:bidi w:val="0"/>
        <w:ind w:left="-142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</w:p>
    <w:p w14:paraId="559830E0" w14:textId="77777777" w:rsidR="00B51B56" w:rsidRDefault="00B51B56" w:rsidP="00B51B56">
      <w:pPr>
        <w:pStyle w:val="ListParagraph"/>
        <w:numPr>
          <w:ilvl w:val="0"/>
          <w:numId w:val="12"/>
        </w:numPr>
        <w:spacing w:line="256" w:lineRule="auto"/>
        <w:jc w:val="both"/>
        <w:rPr>
          <w:rFonts w:ascii="Arabic Typesetting" w:hAnsi="Arabic Typesetting" w:cs="Arabic Typesetting"/>
          <w:sz w:val="28"/>
          <w:szCs w:val="28"/>
          <w:lang w:bidi="ar-JO"/>
        </w:rPr>
      </w:pPr>
      <w:r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  <w:t xml:space="preserve">  من داخل  الاردن:   </w:t>
      </w:r>
      <w:r>
        <w:rPr>
          <w:rFonts w:ascii="Arabic Typesetting" w:hAnsi="Arabic Typesetting" w:cs="Arabic Typesetting"/>
          <w:b/>
          <w:bCs/>
          <w:sz w:val="28"/>
          <w:szCs w:val="28"/>
          <w:rtl/>
          <w:lang w:bidi="ar-JO"/>
        </w:rPr>
        <w:tab/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ab/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ab/>
        <w:t xml:space="preserve">  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ab/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ab/>
        <w:t xml:space="preserve">       </w:t>
      </w:r>
      <w:r>
        <w:rPr>
          <w:rFonts w:ascii="Arabic Typesetting" w:hAnsi="Arabic Typesetting" w:cs="Arabic Typesetting"/>
          <w:sz w:val="28"/>
          <w:szCs w:val="28"/>
          <w:rtl/>
          <w:lang w:bidi="ar-JO"/>
        </w:rPr>
        <w:tab/>
        <w:t xml:space="preserve">    </w:t>
      </w:r>
      <w:r>
        <w:rPr>
          <w:rFonts w:ascii="Arabic Typesetting" w:hAnsi="Arabic Typesetting" w:cs="Arabic Typesetting"/>
          <w:b/>
          <w:bCs/>
          <w:sz w:val="28"/>
          <w:szCs w:val="28"/>
          <w:lang w:bidi="ar-JO"/>
        </w:rPr>
        <w:t>*  JOD</w:t>
      </w:r>
    </w:p>
    <w:p w14:paraId="4A97E853" w14:textId="77777777" w:rsidR="00B51B56" w:rsidRDefault="00B51B56" w:rsidP="00B51B56">
      <w:pPr>
        <w:bidi w:val="0"/>
        <w:ind w:left="-142"/>
        <w:jc w:val="both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 xml:space="preserve">Swift code:  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CAABJOAMXXX</w:t>
      </w:r>
    </w:p>
    <w:p w14:paraId="40B8A805" w14:textId="77777777" w:rsidR="00B51B56" w:rsidRDefault="00B51B56" w:rsidP="00B51B56">
      <w:pPr>
        <w:pStyle w:val="ListParagraph"/>
        <w:bidi w:val="0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UNIVERSITY OF JORDAN</w:t>
      </w:r>
    </w:p>
    <w:p w14:paraId="0712A8ED" w14:textId="77777777" w:rsidR="00B51B56" w:rsidRDefault="00B51B56" w:rsidP="00B51B56">
      <w:pPr>
        <w:pStyle w:val="ListParagraph"/>
        <w:bidi w:val="0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CAIRO AMMAN BANK</w:t>
      </w:r>
    </w:p>
    <w:p w14:paraId="71E74F28" w14:textId="77777777" w:rsidR="00B51B56" w:rsidRDefault="00B51B56" w:rsidP="00B51B56">
      <w:pPr>
        <w:pStyle w:val="ListParagraph"/>
        <w:bidi w:val="0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UNIVERSITY OF JORDAN BRANCH</w:t>
      </w:r>
    </w:p>
    <w:p w14:paraId="51D4A12C" w14:textId="77777777" w:rsidR="00B51B56" w:rsidRDefault="00B51B56" w:rsidP="00B51B56">
      <w:pPr>
        <w:pStyle w:val="ListParagraph"/>
        <w:bidi w:val="0"/>
        <w:ind w:left="-142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Account No. :  (090002646985)</w:t>
      </w:r>
    </w:p>
    <w:p w14:paraId="653807B3" w14:textId="77777777" w:rsidR="00B51B56" w:rsidRDefault="00B51B56" w:rsidP="00B51B56">
      <w:pPr>
        <w:pStyle w:val="ListParagraph"/>
        <w:bidi w:val="0"/>
        <w:ind w:left="-142"/>
        <w:jc w:val="both"/>
        <w:rPr>
          <w:rFonts w:ascii="Arabic Typesetting" w:hAnsi="Arabic Typesetting" w:cs="Arabic Typesetting"/>
          <w:b/>
          <w:bCs/>
          <w:sz w:val="32"/>
          <w:szCs w:val="32"/>
          <w:lang w:bidi="ar-JO"/>
        </w:rPr>
      </w:pPr>
      <w:r>
        <w:rPr>
          <w:rFonts w:ascii="Arabic Typesetting" w:hAnsi="Arabic Typesetting" w:cs="Arabic Typesetting"/>
          <w:b/>
          <w:bCs/>
          <w:sz w:val="32"/>
          <w:szCs w:val="32"/>
          <w:lang w:bidi="ar-JO"/>
        </w:rPr>
        <w:t>IBAN :    JO35 CAAB  11  000  000  000  9000  2646985</w:t>
      </w:r>
      <w:r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  <w:t xml:space="preserve"> </w:t>
      </w:r>
    </w:p>
    <w:p w14:paraId="318C3B64" w14:textId="3715BBE4" w:rsidR="00B51B56" w:rsidRDefault="00B51B56" w:rsidP="00B51B56">
      <w:pPr>
        <w:jc w:val="center"/>
        <w:rPr>
          <w:rFonts w:ascii="Arabic Typesetting" w:hAnsi="Arabic Typesetting" w:cs="Arabic Typesetting"/>
          <w:b/>
          <w:bCs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  <w:rtl/>
        </w:rPr>
        <w:t xml:space="preserve">لحساب مؤتمر كلية الآداب: المؤتمر الدّوليّ </w:t>
      </w:r>
      <w:r>
        <w:rPr>
          <w:rFonts w:ascii="Arabic Typesetting" w:hAnsi="Arabic Typesetting" w:cs="Arabic Typesetting" w:hint="cs"/>
          <w:sz w:val="32"/>
          <w:szCs w:val="32"/>
          <w:rtl/>
        </w:rPr>
        <w:t>السادس</w:t>
      </w:r>
      <w:r>
        <w:rPr>
          <w:rFonts w:ascii="Arabic Typesetting" w:hAnsi="Arabic Typesetting" w:cs="Arabic Typesetting"/>
          <w:sz w:val="32"/>
          <w:szCs w:val="32"/>
          <w:rtl/>
        </w:rPr>
        <w:t xml:space="preserve"> "</w:t>
      </w:r>
      <w:r>
        <w:rPr>
          <w:rFonts w:ascii="Arabic Typesetting" w:hAnsi="Arabic Typesetting" w:cs="Arabic Typesetting" w:hint="cs"/>
          <w:sz w:val="32"/>
          <w:szCs w:val="32"/>
          <w:rtl/>
        </w:rPr>
        <w:t>ما بعد</w:t>
      </w:r>
      <w:r>
        <w:rPr>
          <w:rFonts w:ascii="Arabic Typesetting" w:hAnsi="Arabic Typesetting" w:cs="Arabic Typesetting"/>
          <w:sz w:val="32"/>
          <w:szCs w:val="32"/>
          <w:rtl/>
        </w:rPr>
        <w:t>"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 w:rsidRPr="00B51B56">
        <w:rPr>
          <w:rFonts w:ascii="Arabic Typesetting" w:hAnsi="Arabic Typesetting" w:cs="Arabic Typesetting" w:hint="cs"/>
          <w:sz w:val="32"/>
          <w:szCs w:val="32"/>
          <w:rtl/>
        </w:rPr>
        <w:t>في الادب والنقد</w:t>
      </w:r>
      <w:r>
        <w:rPr>
          <w:rFonts w:ascii="Arabic Typesetting" w:hAnsi="Arabic Typesetting" w:cs="Arabic Typesetting" w:hint="cs"/>
          <w:sz w:val="32"/>
          <w:szCs w:val="32"/>
          <w:rtl/>
        </w:rPr>
        <w:t xml:space="preserve"> واللغة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</w:t>
      </w:r>
    </w:p>
    <w:p w14:paraId="7EB12CA8" w14:textId="5E88167F" w:rsidR="00AD793E" w:rsidRPr="00707259" w:rsidRDefault="00AD793E" w:rsidP="00B51B56">
      <w:pPr>
        <w:pStyle w:val="ListParagraph"/>
        <w:numPr>
          <w:ilvl w:val="0"/>
          <w:numId w:val="5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تتكفل الجامعة بالإقامة في الفندق في العاصمة عما</w:t>
      </w:r>
      <w:r w:rsidR="00592795">
        <w:rPr>
          <w:rFonts w:ascii="Arabic Typesetting" w:hAnsi="Arabic Typesetting" w:cs="Arabic Typesetting" w:hint="cs"/>
          <w:sz w:val="28"/>
          <w:szCs w:val="28"/>
          <w:rtl/>
        </w:rPr>
        <w:t xml:space="preserve"> 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ن، وتكاليف التنقلات الداخلية، ووجبات الطعام خلال </w:t>
      </w:r>
      <w:r w:rsidR="000202D2" w:rsidRPr="00707259">
        <w:rPr>
          <w:rFonts w:ascii="Arabic Typesetting" w:hAnsi="Arabic Typesetting" w:cs="Arabic Typesetting" w:hint="cs"/>
          <w:sz w:val="28"/>
          <w:szCs w:val="28"/>
          <w:rtl/>
        </w:rPr>
        <w:t>مدة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انعقاد المؤتمر.</w:t>
      </w:r>
    </w:p>
    <w:p w14:paraId="597E9884" w14:textId="5023E9C8" w:rsidR="00F4379F" w:rsidRPr="00707259" w:rsidRDefault="00F4379F" w:rsidP="00CE475B">
      <w:pPr>
        <w:pStyle w:val="ListParagraph"/>
        <w:numPr>
          <w:ilvl w:val="0"/>
          <w:numId w:val="5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تطبع أعمال </w:t>
      </w:r>
      <w:r w:rsidR="000202D2"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المؤتمر في كتاب يحمل </w:t>
      </w:r>
      <w:r w:rsidR="00CE475B">
        <w:rPr>
          <w:rFonts w:ascii="Arabic Typesetting" w:hAnsi="Arabic Typesetting" w:cs="Arabic Typesetting" w:hint="cs"/>
          <w:sz w:val="28"/>
          <w:szCs w:val="28"/>
          <w:rtl/>
        </w:rPr>
        <w:t>اسم المؤتمر.</w:t>
      </w:r>
    </w:p>
    <w:p w14:paraId="0554A8CE" w14:textId="1ED01239" w:rsidR="00AD793E" w:rsidRPr="00707259" w:rsidRDefault="00AD793E" w:rsidP="00EC3C72">
      <w:pPr>
        <w:pStyle w:val="ListParagraph"/>
        <w:numPr>
          <w:ilvl w:val="0"/>
          <w:numId w:val="5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القيام برحلة ترفيهية </w:t>
      </w:r>
      <w:r w:rsidR="00F4379F"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اختيارية 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بعد انتهاء أعمال المؤتمر يوم الخميس 5تموز 2018.</w:t>
      </w:r>
    </w:p>
    <w:p w14:paraId="384F67BC" w14:textId="5E2DDDE9" w:rsidR="00E45641" w:rsidRPr="00707259" w:rsidRDefault="000913AE" w:rsidP="00E45641">
      <w:pPr>
        <w:jc w:val="both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</w:rPr>
        <w:t>المراسلات:</w:t>
      </w:r>
    </w:p>
    <w:p w14:paraId="4301050A" w14:textId="29C0630F" w:rsidR="000913AE" w:rsidRPr="00707259" w:rsidRDefault="000913AE" w:rsidP="000913AE">
      <w:pPr>
        <w:pStyle w:val="ListParagraph"/>
        <w:numPr>
          <w:ilvl w:val="0"/>
          <w:numId w:val="8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ترسل طلبات الاشتراك والملخصات والبحوث إلى عناوين البريد الإلكتروني التالية:</w:t>
      </w:r>
    </w:p>
    <w:p w14:paraId="406B5371" w14:textId="0EDCC319" w:rsidR="000913AE" w:rsidRPr="00707259" w:rsidRDefault="000913AE" w:rsidP="00AC36D0">
      <w:pPr>
        <w:pStyle w:val="ListParagraph"/>
        <w:numPr>
          <w:ilvl w:val="2"/>
          <w:numId w:val="9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البريد الإلكتروني الخاص بالمؤتمر:</w:t>
      </w:r>
      <w:r w:rsidR="00B15F5D">
        <w:rPr>
          <w:rFonts w:ascii="Arabic Typesetting" w:hAnsi="Arabic Typesetting" w:cs="Arabic Typesetting" w:hint="cs"/>
          <w:sz w:val="28"/>
          <w:szCs w:val="28"/>
          <w:rtl/>
        </w:rPr>
        <w:t xml:space="preserve">  </w:t>
      </w:r>
    </w:p>
    <w:p w14:paraId="57B47106" w14:textId="77777777" w:rsidR="000913AE" w:rsidRPr="00707259" w:rsidRDefault="000913AE" w:rsidP="000913AE">
      <w:pPr>
        <w:pStyle w:val="ListParagraph"/>
        <w:ind w:left="1440"/>
        <w:jc w:val="both"/>
        <w:rPr>
          <w:rFonts w:ascii="Arabic Typesetting" w:hAnsi="Arabic Typesetting" w:cs="Arabic Typesetting"/>
          <w:sz w:val="28"/>
          <w:szCs w:val="28"/>
        </w:rPr>
      </w:pPr>
    </w:p>
    <w:p w14:paraId="12E72A46" w14:textId="77777777" w:rsidR="009A063D" w:rsidRDefault="000913AE" w:rsidP="000913AE">
      <w:pPr>
        <w:pStyle w:val="ListParagraph"/>
        <w:numPr>
          <w:ilvl w:val="2"/>
          <w:numId w:val="9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البريد الإلكتروني لمقرر اللجنة التحضيرية للمؤتمر الدكتور سامي عبابنة: </w:t>
      </w:r>
    </w:p>
    <w:p w14:paraId="22EB9481" w14:textId="494D712F" w:rsidR="000913AE" w:rsidRPr="009A063D" w:rsidRDefault="000D2B40" w:rsidP="009A063D">
      <w:pPr>
        <w:jc w:val="center"/>
        <w:rPr>
          <w:rFonts w:ascii="Arabic Typesetting" w:hAnsi="Arabic Typesetting" w:cs="Arabic Typesetting"/>
          <w:sz w:val="28"/>
          <w:szCs w:val="28"/>
        </w:rPr>
      </w:pPr>
      <w:hyperlink r:id="rId8" w:history="1">
        <w:r w:rsidR="000913AE" w:rsidRPr="009A063D">
          <w:rPr>
            <w:rStyle w:val="Hyperlink"/>
            <w:rFonts w:ascii="Arabic Typesetting" w:hAnsi="Arabic Typesetting" w:cs="Arabic Typesetting"/>
            <w:sz w:val="28"/>
            <w:szCs w:val="28"/>
          </w:rPr>
          <w:t>sami_ababneh@hotmail.com</w:t>
        </w:r>
      </w:hyperlink>
    </w:p>
    <w:p w14:paraId="4CEB8DC4" w14:textId="47E5D2DA" w:rsidR="000913AE" w:rsidRPr="00707259" w:rsidRDefault="00F915C8" w:rsidP="00F915C8">
      <w:pPr>
        <w:pStyle w:val="ListParagraph"/>
        <w:numPr>
          <w:ilvl w:val="0"/>
          <w:numId w:val="8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للاتصال والاستفسار على أرقام الهواتف التالية:</w:t>
      </w:r>
    </w:p>
    <w:p w14:paraId="477AAA58" w14:textId="77777777" w:rsidR="00F915C8" w:rsidRPr="00707259" w:rsidRDefault="00F915C8" w:rsidP="00F915C8">
      <w:pPr>
        <w:pStyle w:val="ListParagraph"/>
        <w:jc w:val="both"/>
        <w:rPr>
          <w:rFonts w:ascii="Arabic Typesetting" w:hAnsi="Arabic Typesetting" w:cs="Arabic Typesetting"/>
          <w:sz w:val="28"/>
          <w:szCs w:val="28"/>
        </w:rPr>
      </w:pPr>
    </w:p>
    <w:p w14:paraId="2A8AB2E1" w14:textId="4408561F" w:rsidR="000913AE" w:rsidRPr="00707259" w:rsidRDefault="00AC36D0" w:rsidP="00AC36D0">
      <w:pPr>
        <w:pStyle w:val="ListParagraph"/>
        <w:numPr>
          <w:ilvl w:val="2"/>
          <w:numId w:val="9"/>
        </w:numPr>
        <w:jc w:val="both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 xml:space="preserve">سكرتيرة المؤتمر </w:t>
      </w:r>
    </w:p>
    <w:p w14:paraId="6B7841DE" w14:textId="00EF9AB1" w:rsidR="000202D2" w:rsidRPr="00707259" w:rsidRDefault="000202D2" w:rsidP="000913AE">
      <w:pPr>
        <w:pStyle w:val="ListParagraph"/>
        <w:numPr>
          <w:ilvl w:val="2"/>
          <w:numId w:val="9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موظف العلاقات العامة السيد:</w:t>
      </w:r>
    </w:p>
    <w:p w14:paraId="030E2928" w14:textId="5EE3D246" w:rsidR="000202D2" w:rsidRDefault="000202D2" w:rsidP="000913AE">
      <w:pPr>
        <w:pStyle w:val="ListParagraph"/>
        <w:numPr>
          <w:ilvl w:val="2"/>
          <w:numId w:val="9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مقرر اللجنة التحضيرية د. سامي عبابنة 772490347 (00962)</w:t>
      </w:r>
    </w:p>
    <w:p w14:paraId="69C861F7" w14:textId="77777777" w:rsidR="00F32C8A" w:rsidRPr="00707259" w:rsidRDefault="00F32C8A" w:rsidP="00F32C8A">
      <w:pPr>
        <w:jc w:val="both"/>
        <w:rPr>
          <w:rFonts w:ascii="Arabic Typesetting" w:hAnsi="Arabic Typesetting" w:cs="Arabic Typesetting"/>
          <w:sz w:val="28"/>
          <w:szCs w:val="28"/>
          <w:u w:val="single"/>
          <w:rtl/>
        </w:rPr>
      </w:pPr>
      <w:r w:rsidRPr="00707259">
        <w:rPr>
          <w:rFonts w:ascii="Arabic Typesetting" w:hAnsi="Arabic Typesetting" w:cs="Arabic Typesetting" w:hint="cs"/>
          <w:sz w:val="28"/>
          <w:szCs w:val="28"/>
          <w:u w:val="single"/>
          <w:rtl/>
        </w:rPr>
        <w:lastRenderedPageBreak/>
        <w:t>لجنة المؤتمر:</w:t>
      </w:r>
    </w:p>
    <w:p w14:paraId="61602C88" w14:textId="79F8D378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محمد القضاة</w:t>
      </w:r>
      <w:r w:rsidR="008C298E" w:rsidRPr="00707259"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عميد كلية الآداب رئيس المؤتمر.</w:t>
      </w:r>
    </w:p>
    <w:p w14:paraId="41994A6D" w14:textId="59D58F50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د. سامي عبابنة</w:t>
      </w:r>
      <w:r w:rsidR="008C298E" w:rsidRPr="00707259"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مقرر المؤتمر.</w:t>
      </w:r>
    </w:p>
    <w:p w14:paraId="30C91C74" w14:textId="70E7DF7A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حمدي منصور</w:t>
      </w:r>
      <w:r w:rsidR="008C298E" w:rsidRPr="00707259"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رئيس قسم اللغة العربية.</w:t>
      </w:r>
    </w:p>
    <w:p w14:paraId="4DDDE1BB" w14:textId="50545A17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صلاح جرار.</w:t>
      </w:r>
    </w:p>
    <w:p w14:paraId="46311D8B" w14:textId="7C8D2553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شكري عزيز الماضي.</w:t>
      </w:r>
    </w:p>
    <w:p w14:paraId="0BB96DCD" w14:textId="197D720D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علي الهروط.</w:t>
      </w:r>
    </w:p>
    <w:p w14:paraId="1984FB26" w14:textId="4CA55DE0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جهاد المجالي.</w:t>
      </w:r>
    </w:p>
    <w:p w14:paraId="52F519E6" w14:textId="77777777" w:rsidR="008C298E" w:rsidRPr="00707259" w:rsidRDefault="008C298E" w:rsidP="008C298E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عبد الله عنبر.</w:t>
      </w:r>
    </w:p>
    <w:p w14:paraId="0F4F7465" w14:textId="427EEDC3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محمد حسن عواد.</w:t>
      </w:r>
    </w:p>
    <w:p w14:paraId="2E55545A" w14:textId="77777777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إبراهيم خليل.</w:t>
      </w:r>
    </w:p>
    <w:p w14:paraId="1A91BBBE" w14:textId="38B4D7DF" w:rsidR="00F32C8A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 w:hint="cs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إبراهيم الكوفحي.</w:t>
      </w:r>
    </w:p>
    <w:p w14:paraId="59C9A77A" w14:textId="55970300" w:rsidR="00AD501C" w:rsidRPr="00707259" w:rsidRDefault="00AD501C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 w:hint="cs"/>
          <w:sz w:val="28"/>
          <w:szCs w:val="28"/>
          <w:rtl/>
        </w:rPr>
        <w:t>أ0د0 سهى نعجه.</w:t>
      </w:r>
    </w:p>
    <w:p w14:paraId="0CCA4554" w14:textId="2ED6ECD6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دة. فوز نزال.</w:t>
      </w:r>
    </w:p>
    <w:p w14:paraId="06489D18" w14:textId="368E9791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د. محمد الشريدة.</w:t>
      </w:r>
    </w:p>
    <w:p w14:paraId="1759700B" w14:textId="450D5634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دة. بلقيس الكركي.</w:t>
      </w:r>
    </w:p>
    <w:p w14:paraId="2BB0DCBD" w14:textId="70D969C9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د. نزار قبيلات.</w:t>
      </w:r>
    </w:p>
    <w:p w14:paraId="63DC2098" w14:textId="77777777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د. يوسف حمدان.</w:t>
      </w:r>
    </w:p>
    <w:p w14:paraId="0EDB4662" w14:textId="77777777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دة. نوال الشوابكة.</w:t>
      </w:r>
    </w:p>
    <w:p w14:paraId="1C1B771A" w14:textId="3DFBA514" w:rsidR="00F32C8A" w:rsidRPr="00707259" w:rsidRDefault="008C298E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دة. لارا</w:t>
      </w:r>
      <w:r w:rsidR="00F32C8A"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شفاقوج.</w:t>
      </w:r>
    </w:p>
    <w:p w14:paraId="0D27C4F1" w14:textId="5FBC2FFD" w:rsidR="00F32C8A" w:rsidRPr="00707259" w:rsidRDefault="00F32C8A" w:rsidP="00F32C8A">
      <w:pPr>
        <w:pStyle w:val="ListParagraph"/>
        <w:numPr>
          <w:ilvl w:val="0"/>
          <w:numId w:val="6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د. عبد الله المانع.</w:t>
      </w:r>
    </w:p>
    <w:p w14:paraId="778B481D" w14:textId="5AE81C79" w:rsidR="00C428F4" w:rsidRPr="00707259" w:rsidRDefault="00822516" w:rsidP="00C428F4">
      <w:pPr>
        <w:jc w:val="both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</w:rPr>
      </w:pPr>
      <w:r w:rsidRPr="00707259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</w:rPr>
        <w:t>اللجنة التحضيرية:</w:t>
      </w:r>
    </w:p>
    <w:p w14:paraId="15992DF1" w14:textId="0A754F59" w:rsidR="00533808" w:rsidRPr="00707259" w:rsidRDefault="00533808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محمد القضاة</w:t>
      </w:r>
      <w:r w:rsidR="008C298E" w:rsidRPr="00707259">
        <w:rPr>
          <w:rFonts w:ascii="Arabic Typesetting" w:hAnsi="Arabic Typesetting" w:cs="Arabic Typesetting" w:hint="cs"/>
          <w:sz w:val="28"/>
          <w:szCs w:val="28"/>
          <w:rtl/>
        </w:rPr>
        <w:t>؛</w:t>
      </w:r>
      <w:bookmarkStart w:id="0" w:name="_GoBack"/>
      <w:bookmarkEnd w:id="0"/>
      <w:r w:rsidR="00F32C8A"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عميد كلية الآداب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رئيس اللجنة التحضيرية.</w:t>
      </w:r>
    </w:p>
    <w:p w14:paraId="0B5C30BC" w14:textId="5171BEE8" w:rsidR="00533808" w:rsidRPr="00707259" w:rsidRDefault="00533808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د. سامي عبابنة</w:t>
      </w:r>
      <w:r w:rsidR="008C298E" w:rsidRPr="00707259"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مقرر المؤتمر.</w:t>
      </w:r>
    </w:p>
    <w:p w14:paraId="0C824D5D" w14:textId="13B59F41" w:rsidR="00533808" w:rsidRPr="00707259" w:rsidRDefault="000A08D1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أ. د. </w:t>
      </w:r>
      <w:r w:rsidR="00E9349E" w:rsidRPr="00707259">
        <w:rPr>
          <w:rFonts w:ascii="Arabic Typesetting" w:hAnsi="Arabic Typesetting" w:cs="Arabic Typesetting" w:hint="cs"/>
          <w:sz w:val="28"/>
          <w:szCs w:val="28"/>
          <w:rtl/>
        </w:rPr>
        <w:t>حمدي منصور</w:t>
      </w:r>
      <w:r w:rsidR="008C298E" w:rsidRPr="00707259"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="00E9349E" w:rsidRPr="00707259">
        <w:rPr>
          <w:rFonts w:ascii="Arabic Typesetting" w:hAnsi="Arabic Typesetting" w:cs="Arabic Typesetting" w:hint="cs"/>
          <w:sz w:val="28"/>
          <w:szCs w:val="28"/>
          <w:rtl/>
        </w:rPr>
        <w:t xml:space="preserve"> رئيس قسم اللغة العربية.</w:t>
      </w:r>
    </w:p>
    <w:p w14:paraId="1DB6E577" w14:textId="1077EE35" w:rsidR="00E9349E" w:rsidRPr="00707259" w:rsidRDefault="00E9349E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إبراهيم خليل.</w:t>
      </w:r>
    </w:p>
    <w:p w14:paraId="63FA2C69" w14:textId="09D85BC9" w:rsidR="00E9349E" w:rsidRPr="00707259" w:rsidRDefault="00E9349E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أ. د. إبراهيم الكوفحي.</w:t>
      </w:r>
    </w:p>
    <w:p w14:paraId="4C45EB4F" w14:textId="1068BE04" w:rsidR="00E9349E" w:rsidRPr="00707259" w:rsidRDefault="00E9349E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د. يوسف حمدان.</w:t>
      </w:r>
    </w:p>
    <w:p w14:paraId="4DA56AA2" w14:textId="367CE656" w:rsidR="00E9349E" w:rsidRPr="00707259" w:rsidRDefault="00E9349E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دة. نوال الشوابكة.</w:t>
      </w:r>
    </w:p>
    <w:p w14:paraId="1D4E5747" w14:textId="606E37D1" w:rsidR="00E9349E" w:rsidRPr="00707259" w:rsidRDefault="00E9349E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د. عبد الله المانع.</w:t>
      </w:r>
    </w:p>
    <w:p w14:paraId="7F603DB0" w14:textId="6EA8EB8B" w:rsidR="001E1930" w:rsidRPr="00707259" w:rsidRDefault="001E1930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السيد............................؛ موظف علاقات عامة.</w:t>
      </w:r>
    </w:p>
    <w:p w14:paraId="61611E31" w14:textId="59A93AB1" w:rsidR="001E1930" w:rsidRPr="00707259" w:rsidRDefault="001E1930" w:rsidP="001E1930">
      <w:pPr>
        <w:pStyle w:val="ListParagraph"/>
        <w:numPr>
          <w:ilvl w:val="0"/>
          <w:numId w:val="10"/>
        </w:numPr>
        <w:jc w:val="both"/>
        <w:rPr>
          <w:rFonts w:ascii="Arabic Typesetting" w:hAnsi="Arabic Typesetting" w:cs="Arabic Typesetting"/>
          <w:sz w:val="28"/>
          <w:szCs w:val="28"/>
        </w:rPr>
      </w:pPr>
      <w:r w:rsidRPr="00707259">
        <w:rPr>
          <w:rFonts w:ascii="Arabic Typesetting" w:hAnsi="Arabic Typesetting" w:cs="Arabic Typesetting" w:hint="cs"/>
          <w:sz w:val="28"/>
          <w:szCs w:val="28"/>
          <w:rtl/>
        </w:rPr>
        <w:t>السيدة...........................؛ سكرتيرة المؤتمر.</w:t>
      </w:r>
    </w:p>
    <w:p w14:paraId="3023824D" w14:textId="77777777" w:rsidR="00F32C8A" w:rsidRPr="00707259" w:rsidRDefault="00F32C8A" w:rsidP="00F32C8A">
      <w:pPr>
        <w:jc w:val="both"/>
        <w:rPr>
          <w:rFonts w:ascii="Arabic Typesetting" w:hAnsi="Arabic Typesetting" w:cs="Arabic Typesetting"/>
          <w:sz w:val="28"/>
          <w:szCs w:val="28"/>
        </w:rPr>
      </w:pPr>
    </w:p>
    <w:p w14:paraId="110EDF0B" w14:textId="78BFF580" w:rsidR="00E9349E" w:rsidRPr="00707259" w:rsidRDefault="00E9349E" w:rsidP="00E9349E">
      <w:pPr>
        <w:ind w:left="360"/>
        <w:jc w:val="both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5E3E005F" w14:textId="77777777" w:rsidR="00822516" w:rsidRPr="00707259" w:rsidRDefault="00822516" w:rsidP="00C428F4">
      <w:pPr>
        <w:jc w:val="both"/>
        <w:rPr>
          <w:rFonts w:ascii="Arabic Typesetting" w:hAnsi="Arabic Typesetting" w:cs="Arabic Typesetting"/>
          <w:sz w:val="28"/>
          <w:szCs w:val="28"/>
          <w:rtl/>
        </w:rPr>
      </w:pPr>
    </w:p>
    <w:sectPr w:rsidR="00822516" w:rsidRPr="00707259" w:rsidSect="000714CB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25D41" w14:textId="77777777" w:rsidR="000D2B40" w:rsidRDefault="000D2B40" w:rsidP="00707259">
      <w:pPr>
        <w:spacing w:after="0" w:line="240" w:lineRule="auto"/>
      </w:pPr>
      <w:r>
        <w:separator/>
      </w:r>
    </w:p>
  </w:endnote>
  <w:endnote w:type="continuationSeparator" w:id="0">
    <w:p w14:paraId="6470B6A4" w14:textId="77777777" w:rsidR="000D2B40" w:rsidRDefault="000D2B40" w:rsidP="0070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32859734"/>
      <w:docPartObj>
        <w:docPartGallery w:val="Page Numbers (Bottom of Page)"/>
        <w:docPartUnique/>
      </w:docPartObj>
    </w:sdtPr>
    <w:sdtEndPr/>
    <w:sdtContent>
      <w:p w14:paraId="6C5C570E" w14:textId="00F2922F" w:rsidR="00707259" w:rsidRDefault="007072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01C" w:rsidRPr="00AD501C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6171AC8C" w14:textId="77777777" w:rsidR="00707259" w:rsidRDefault="007072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F18A7" w14:textId="77777777" w:rsidR="000D2B40" w:rsidRDefault="000D2B40" w:rsidP="00707259">
      <w:pPr>
        <w:spacing w:after="0" w:line="240" w:lineRule="auto"/>
      </w:pPr>
      <w:r>
        <w:separator/>
      </w:r>
    </w:p>
  </w:footnote>
  <w:footnote w:type="continuationSeparator" w:id="0">
    <w:p w14:paraId="29B1EFE6" w14:textId="77777777" w:rsidR="000D2B40" w:rsidRDefault="000D2B40" w:rsidP="00707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C92"/>
    <w:multiLevelType w:val="hybridMultilevel"/>
    <w:tmpl w:val="A9AE0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4585"/>
    <w:multiLevelType w:val="hybridMultilevel"/>
    <w:tmpl w:val="66F2A960"/>
    <w:lvl w:ilvl="0" w:tplc="DA1266F4">
      <w:start w:val="1"/>
      <w:numFmt w:val="bullet"/>
      <w:lvlText w:val="-"/>
      <w:lvlJc w:val="left"/>
      <w:pPr>
        <w:ind w:left="2160" w:hanging="360"/>
      </w:pPr>
      <w:rPr>
        <w:rFonts w:ascii="Sitka Small" w:hAnsi="Sitka Smal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1266F4">
      <w:start w:val="1"/>
      <w:numFmt w:val="bullet"/>
      <w:lvlText w:val="-"/>
      <w:lvlJc w:val="left"/>
      <w:pPr>
        <w:ind w:left="2160" w:hanging="360"/>
      </w:pPr>
      <w:rPr>
        <w:rFonts w:ascii="Sitka Small" w:hAnsi="Sitka Smal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0975"/>
    <w:multiLevelType w:val="hybridMultilevel"/>
    <w:tmpl w:val="03B6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0F46"/>
    <w:multiLevelType w:val="hybridMultilevel"/>
    <w:tmpl w:val="63A65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5D37"/>
    <w:multiLevelType w:val="hybridMultilevel"/>
    <w:tmpl w:val="A9AE0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73DB1"/>
    <w:multiLevelType w:val="hybridMultilevel"/>
    <w:tmpl w:val="F80C8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36314"/>
    <w:multiLevelType w:val="hybridMultilevel"/>
    <w:tmpl w:val="37AAEAEE"/>
    <w:lvl w:ilvl="0" w:tplc="CDAE1FDA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244B0"/>
    <w:multiLevelType w:val="hybridMultilevel"/>
    <w:tmpl w:val="925091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705B05"/>
    <w:multiLevelType w:val="hybridMultilevel"/>
    <w:tmpl w:val="0EFAE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6705B"/>
    <w:multiLevelType w:val="hybridMultilevel"/>
    <w:tmpl w:val="95DE0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83"/>
    <w:rsid w:val="000202D2"/>
    <w:rsid w:val="00066294"/>
    <w:rsid w:val="000714CB"/>
    <w:rsid w:val="000913AE"/>
    <w:rsid w:val="000A08D1"/>
    <w:rsid w:val="000C046B"/>
    <w:rsid w:val="000D2B40"/>
    <w:rsid w:val="00173F2A"/>
    <w:rsid w:val="00181F10"/>
    <w:rsid w:val="001E1930"/>
    <w:rsid w:val="00222C54"/>
    <w:rsid w:val="00253834"/>
    <w:rsid w:val="00265965"/>
    <w:rsid w:val="002F4F3F"/>
    <w:rsid w:val="00305789"/>
    <w:rsid w:val="0031235B"/>
    <w:rsid w:val="00385EEB"/>
    <w:rsid w:val="00392FC5"/>
    <w:rsid w:val="0039596C"/>
    <w:rsid w:val="003C4ECB"/>
    <w:rsid w:val="00413DC1"/>
    <w:rsid w:val="00445F5E"/>
    <w:rsid w:val="00457F94"/>
    <w:rsid w:val="00484C31"/>
    <w:rsid w:val="00492993"/>
    <w:rsid w:val="004C0780"/>
    <w:rsid w:val="00533808"/>
    <w:rsid w:val="00540AD6"/>
    <w:rsid w:val="00542ECC"/>
    <w:rsid w:val="00592795"/>
    <w:rsid w:val="005944F9"/>
    <w:rsid w:val="00610ECB"/>
    <w:rsid w:val="00633106"/>
    <w:rsid w:val="00707259"/>
    <w:rsid w:val="0071726F"/>
    <w:rsid w:val="00744481"/>
    <w:rsid w:val="00815022"/>
    <w:rsid w:val="00822516"/>
    <w:rsid w:val="00856214"/>
    <w:rsid w:val="0086005F"/>
    <w:rsid w:val="008C298E"/>
    <w:rsid w:val="008D4D53"/>
    <w:rsid w:val="008E06BD"/>
    <w:rsid w:val="00905DEB"/>
    <w:rsid w:val="0091618D"/>
    <w:rsid w:val="00992AEC"/>
    <w:rsid w:val="009A063D"/>
    <w:rsid w:val="00A71120"/>
    <w:rsid w:val="00AC36D0"/>
    <w:rsid w:val="00AD501C"/>
    <w:rsid w:val="00AD793E"/>
    <w:rsid w:val="00B15F5D"/>
    <w:rsid w:val="00B51B56"/>
    <w:rsid w:val="00B90983"/>
    <w:rsid w:val="00B9402C"/>
    <w:rsid w:val="00C428F4"/>
    <w:rsid w:val="00CA1E71"/>
    <w:rsid w:val="00CD539A"/>
    <w:rsid w:val="00CE475B"/>
    <w:rsid w:val="00D14E48"/>
    <w:rsid w:val="00DE150D"/>
    <w:rsid w:val="00DE37ED"/>
    <w:rsid w:val="00E0251E"/>
    <w:rsid w:val="00E144C6"/>
    <w:rsid w:val="00E45641"/>
    <w:rsid w:val="00E9349E"/>
    <w:rsid w:val="00EA4EE2"/>
    <w:rsid w:val="00EC3C72"/>
    <w:rsid w:val="00EF69C1"/>
    <w:rsid w:val="00F32C8A"/>
    <w:rsid w:val="00F37E85"/>
    <w:rsid w:val="00F41E66"/>
    <w:rsid w:val="00F4379F"/>
    <w:rsid w:val="00F56198"/>
    <w:rsid w:val="00F915C8"/>
    <w:rsid w:val="00FE5693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76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D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2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3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59"/>
  </w:style>
  <w:style w:type="paragraph" w:styleId="Footer">
    <w:name w:val="footer"/>
    <w:basedOn w:val="Normal"/>
    <w:link w:val="FooterChar"/>
    <w:uiPriority w:val="99"/>
    <w:unhideWhenUsed/>
    <w:rsid w:val="00707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259"/>
  </w:style>
  <w:style w:type="paragraph" w:styleId="BalloonText">
    <w:name w:val="Balloon Text"/>
    <w:basedOn w:val="Normal"/>
    <w:link w:val="BalloonTextChar"/>
    <w:uiPriority w:val="99"/>
    <w:semiHidden/>
    <w:unhideWhenUsed/>
    <w:rsid w:val="00AC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D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25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3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59"/>
  </w:style>
  <w:style w:type="paragraph" w:styleId="Footer">
    <w:name w:val="footer"/>
    <w:basedOn w:val="Normal"/>
    <w:link w:val="FooterChar"/>
    <w:uiPriority w:val="99"/>
    <w:unhideWhenUsed/>
    <w:rsid w:val="00707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259"/>
  </w:style>
  <w:style w:type="paragraph" w:styleId="BalloonText">
    <w:name w:val="Balloon Text"/>
    <w:basedOn w:val="Normal"/>
    <w:link w:val="BalloonTextChar"/>
    <w:uiPriority w:val="99"/>
    <w:semiHidden/>
    <w:unhideWhenUsed/>
    <w:rsid w:val="00AC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_ababneh@hotmail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KQMK4WHZNSPF-8-556</_dlc_DocId>
    <_dlc_DocIdUrl xmlns="c7a6330d-412d-4ad4-b6b5-ba6c2f765c50">
      <Url>https://aaru.ju.edu.jo/_layouts/DocIdRedir.aspx?ID=KQMK4WHZNSPF-8-556</Url>
      <Description>KQMK4WHZNSPF-8-556</Description>
    </_dlc_DocIdUrl>
  </documentManagement>
</p:properties>
</file>

<file path=customXml/itemProps1.xml><?xml version="1.0" encoding="utf-8"?>
<ds:datastoreItem xmlns:ds="http://schemas.openxmlformats.org/officeDocument/2006/customXml" ds:itemID="{3C34317A-05A6-4A4D-B518-5998C20A0CD5}"/>
</file>

<file path=customXml/itemProps2.xml><?xml version="1.0" encoding="utf-8"?>
<ds:datastoreItem xmlns:ds="http://schemas.openxmlformats.org/officeDocument/2006/customXml" ds:itemID="{93985E0A-E727-4D1B-B7FA-814BAFE4C034}"/>
</file>

<file path=customXml/itemProps3.xml><?xml version="1.0" encoding="utf-8"?>
<ds:datastoreItem xmlns:ds="http://schemas.openxmlformats.org/officeDocument/2006/customXml" ds:itemID="{F058555F-CBBE-4EC4-9AEE-E011AF4A92E8}"/>
</file>

<file path=customXml/itemProps4.xml><?xml version="1.0" encoding="utf-8"?>
<ds:datastoreItem xmlns:ds="http://schemas.openxmlformats.org/officeDocument/2006/customXml" ds:itemID="{870068FC-5068-4B69-BE12-1CE544E8C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 Ababneh</dc:creator>
  <cp:lastModifiedBy>rana saqallah</cp:lastModifiedBy>
  <cp:revision>11</cp:revision>
  <cp:lastPrinted>2017-11-01T13:38:00Z</cp:lastPrinted>
  <dcterms:created xsi:type="dcterms:W3CDTF">2017-10-15T08:40:00Z</dcterms:created>
  <dcterms:modified xsi:type="dcterms:W3CDTF">2017-11-06T10:03:00Z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9e637a61-6e10-487a-a482-a0ebfe237a0a</vt:lpwstr>
  </property>
</Properties>
</file>